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67E4" w:rsidRDefault="00BF67E4" w:rsidP="00BF67E4">
      <w:pPr>
        <w:pStyle w:val="NoSpacing"/>
      </w:pPr>
      <w:r>
        <w:t>Dr. Cary Willard</w:t>
      </w:r>
    </w:p>
    <w:p w:rsidR="00BF67E4" w:rsidRPr="00BF67E4" w:rsidRDefault="00BF67E4" w:rsidP="00BF67E4">
      <w:pPr>
        <w:pStyle w:val="NoSpacing"/>
      </w:pPr>
      <w:r>
        <w:t xml:space="preserve">Quiz </w:t>
      </w:r>
      <w:r w:rsidR="009C6D2F">
        <w:t>3a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6782">
        <w:t xml:space="preserve">February </w:t>
      </w:r>
      <w:r w:rsidR="009C6D2F">
        <w:t>20</w:t>
      </w:r>
      <w:r w:rsidR="00066782">
        <w:t>, 2013</w:t>
      </w:r>
    </w:p>
    <w:p w:rsidR="00BF67E4" w:rsidRDefault="00BF67E4"/>
    <w:p w:rsidR="004A6405" w:rsidRPr="002917A7" w:rsidRDefault="00711C37" w:rsidP="002917A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t>(</w:t>
      </w:r>
      <w:r w:rsidR="00F03D1F">
        <w:t>7</w:t>
      </w:r>
      <w:r>
        <w:t xml:space="preserve"> points) </w:t>
      </w:r>
      <w:r w:rsidR="002917A7">
        <w:t xml:space="preserve">Titanium occurs in the magnetic mineral </w:t>
      </w:r>
      <w:proofErr w:type="spellStart"/>
      <w:r w:rsidR="002917A7">
        <w:t>ilminite</w:t>
      </w:r>
      <w:proofErr w:type="spellEnd"/>
      <w:r w:rsidR="002917A7">
        <w:t xml:space="preserve"> (FeTiO</w:t>
      </w:r>
      <w:r w:rsidR="002917A7" w:rsidRPr="00F03D1F">
        <w:rPr>
          <w:vertAlign w:val="subscript"/>
        </w:rPr>
        <w:t>3</w:t>
      </w:r>
      <w:r w:rsidR="002917A7">
        <w:t xml:space="preserve">), which is often found mixed up with sand.  The </w:t>
      </w:r>
      <w:proofErr w:type="spellStart"/>
      <w:r w:rsidR="002917A7">
        <w:t>ilmenite</w:t>
      </w:r>
      <w:proofErr w:type="spellEnd"/>
      <w:r w:rsidR="002917A7">
        <w:t xml:space="preserve"> can be separated from the sand with magnets.  The titanium can then be extracted from the </w:t>
      </w:r>
      <w:proofErr w:type="spellStart"/>
      <w:r w:rsidR="002917A7">
        <w:t>ilmenite</w:t>
      </w:r>
      <w:proofErr w:type="spellEnd"/>
      <w:r w:rsidR="002917A7">
        <w:t xml:space="preserve"> by the following set of reactions:</w:t>
      </w:r>
    </w:p>
    <w:p w:rsidR="002917A7" w:rsidRPr="002917A7" w:rsidRDefault="002917A7" w:rsidP="00DA2228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  <w:r>
        <w:t>FeTiO</w:t>
      </w:r>
      <w:r w:rsidRPr="00F03D1F">
        <w:rPr>
          <w:vertAlign w:val="subscript"/>
        </w:rPr>
        <w:t>3</w:t>
      </w:r>
      <w:r w:rsidRPr="00F03D1F">
        <w:rPr>
          <w:i/>
          <w:sz w:val="20"/>
          <w:szCs w:val="20"/>
        </w:rPr>
        <w:t>(s)</w:t>
      </w:r>
      <w:r>
        <w:t xml:space="preserve"> + 3Cl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>(g)</w:t>
      </w:r>
      <w:r>
        <w:t xml:space="preserve"> + 3 C</w:t>
      </w:r>
      <w:r w:rsidRPr="00F03D1F">
        <w:rPr>
          <w:i/>
          <w:sz w:val="20"/>
          <w:szCs w:val="20"/>
        </w:rPr>
        <w:t>(s)</w:t>
      </w:r>
      <w:r>
        <w:t xml:space="preserve">  </w:t>
      </w:r>
      <w:r>
        <w:sym w:font="Wingdings" w:char="F0E0"/>
      </w:r>
      <w:r>
        <w:t xml:space="preserve"> </w:t>
      </w:r>
      <w:proofErr w:type="gramStart"/>
      <w:r>
        <w:t>3CO</w:t>
      </w:r>
      <w:r w:rsidRPr="00F03D1F">
        <w:rPr>
          <w:i/>
          <w:sz w:val="20"/>
          <w:szCs w:val="20"/>
        </w:rPr>
        <w:t>(</w:t>
      </w:r>
      <w:proofErr w:type="gramEnd"/>
      <w:r w:rsidRPr="00F03D1F">
        <w:rPr>
          <w:i/>
          <w:sz w:val="20"/>
          <w:szCs w:val="20"/>
        </w:rPr>
        <w:t>g)</w:t>
      </w:r>
      <w:r>
        <w:t xml:space="preserve"> + FeCl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>(s)</w:t>
      </w:r>
      <w:r>
        <w:t xml:space="preserve"> + TiCl</w:t>
      </w:r>
      <w:r w:rsidRPr="00F03D1F">
        <w:rPr>
          <w:vertAlign w:val="subscript"/>
        </w:rPr>
        <w:t>4</w:t>
      </w:r>
      <w:r w:rsidRPr="00F03D1F">
        <w:rPr>
          <w:i/>
          <w:sz w:val="20"/>
          <w:szCs w:val="20"/>
        </w:rPr>
        <w:t>(g)</w:t>
      </w:r>
    </w:p>
    <w:p w:rsidR="002917A7" w:rsidRPr="002917A7" w:rsidRDefault="002917A7" w:rsidP="00DA2228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  <w:proofErr w:type="gramStart"/>
      <w:r>
        <w:t>TiCl</w:t>
      </w:r>
      <w:r w:rsidRPr="00F03D1F">
        <w:rPr>
          <w:vertAlign w:val="subscript"/>
        </w:rPr>
        <w:t>4</w:t>
      </w:r>
      <w:r w:rsidRPr="00F03D1F">
        <w:rPr>
          <w:i/>
          <w:sz w:val="20"/>
          <w:szCs w:val="20"/>
        </w:rPr>
        <w:t>(</w:t>
      </w:r>
      <w:proofErr w:type="gramEnd"/>
      <w:r w:rsidRPr="00F03D1F">
        <w:rPr>
          <w:i/>
          <w:sz w:val="20"/>
          <w:szCs w:val="20"/>
        </w:rPr>
        <w:t>g)</w:t>
      </w:r>
      <w:r>
        <w:t xml:space="preserve"> + 2 Mg</w:t>
      </w:r>
      <w:r w:rsidRPr="00F03D1F">
        <w:rPr>
          <w:i/>
          <w:sz w:val="20"/>
          <w:szCs w:val="20"/>
        </w:rPr>
        <w:t>(s)</w:t>
      </w:r>
      <w:r>
        <w:t xml:space="preserve"> </w:t>
      </w:r>
      <w:r>
        <w:sym w:font="Wingdings" w:char="F0E0"/>
      </w:r>
      <w:r>
        <w:t xml:space="preserve"> 2MgCl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 xml:space="preserve">(l) </w:t>
      </w:r>
      <w:r>
        <w:t>+ Ti</w:t>
      </w:r>
      <w:r w:rsidRPr="00F03D1F">
        <w:rPr>
          <w:i/>
          <w:sz w:val="20"/>
          <w:szCs w:val="20"/>
        </w:rPr>
        <w:t>(s)</w:t>
      </w:r>
    </w:p>
    <w:p w:rsidR="002917A7" w:rsidRDefault="002917A7" w:rsidP="002917A7">
      <w:pPr>
        <w:pStyle w:val="ListParagraph"/>
        <w:ind w:left="360"/>
      </w:pPr>
      <w:r>
        <w:t xml:space="preserve">Suppose that an </w:t>
      </w:r>
      <w:proofErr w:type="spellStart"/>
      <w:r>
        <w:t>ilmenite</w:t>
      </w:r>
      <w:proofErr w:type="spellEnd"/>
      <w:r>
        <w:t xml:space="preserve">-sand mixture contains 22.8% </w:t>
      </w:r>
      <w:proofErr w:type="spellStart"/>
      <w:r>
        <w:t>ilmenite</w:t>
      </w:r>
      <w:proofErr w:type="spellEnd"/>
      <w:r>
        <w:t xml:space="preserve"> by mass and that the first reaction is carried out with a 90.8% yield.  If the second reaction is carried out with an 85.9% yield, what mass</w:t>
      </w:r>
      <w:r w:rsidR="00B07602">
        <w:t xml:space="preserve"> (in grams)</w:t>
      </w:r>
      <w:r>
        <w:t xml:space="preserve"> of titanium can be obtained from 3.50 kg of the </w:t>
      </w:r>
      <w:proofErr w:type="spellStart"/>
      <w:r>
        <w:t>ilmenite</w:t>
      </w:r>
      <w:proofErr w:type="spellEnd"/>
      <w:r>
        <w:t>-sand mixture?</w:t>
      </w:r>
    </w:p>
    <w:p w:rsidR="00695C75" w:rsidRDefault="00695C75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7B4E1A" w:rsidRDefault="007B4E1A" w:rsidP="002917A7">
      <w:pPr>
        <w:pStyle w:val="ListParagraph"/>
        <w:ind w:left="360"/>
      </w:pPr>
    </w:p>
    <w:p w:rsidR="00695C75" w:rsidRDefault="00695C75" w:rsidP="00695C75">
      <w:pPr>
        <w:pStyle w:val="ListParagraph"/>
        <w:numPr>
          <w:ilvl w:val="0"/>
          <w:numId w:val="6"/>
        </w:numPr>
      </w:pPr>
      <w:r>
        <w:t>(6 points) Calculate the molarity of sodium and phosphate ions in a solution formed by dissolving 42.8 g of sodium phosphate to a final volume of 750.0 mL?</w:t>
      </w:r>
    </w:p>
    <w:p w:rsidR="00695C75" w:rsidRDefault="00695C75">
      <w:r>
        <w:br w:type="page"/>
      </w:r>
    </w:p>
    <w:p w:rsidR="002917A7" w:rsidRPr="002917A7" w:rsidRDefault="00F03D1F" w:rsidP="00695C7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lastRenderedPageBreak/>
        <w:t xml:space="preserve">(7 points) </w:t>
      </w:r>
      <w:r w:rsidR="002917A7">
        <w:t>Iron(III) oxide reacts with carbon monoxide according to the equation</w:t>
      </w:r>
    </w:p>
    <w:p w:rsidR="002917A7" w:rsidRPr="002917A7" w:rsidRDefault="002917A7" w:rsidP="00DA2228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  <w:r>
        <w:t>Fe</w:t>
      </w:r>
      <w:r w:rsidRPr="00F03D1F">
        <w:rPr>
          <w:vertAlign w:val="subscript"/>
        </w:rPr>
        <w:t>2</w:t>
      </w:r>
      <w:r>
        <w:t>O</w:t>
      </w:r>
      <w:r w:rsidRPr="00F03D1F">
        <w:rPr>
          <w:vertAlign w:val="subscript"/>
        </w:rPr>
        <w:t>3</w:t>
      </w:r>
      <w:r w:rsidRPr="00F03D1F">
        <w:rPr>
          <w:i/>
          <w:sz w:val="20"/>
          <w:szCs w:val="20"/>
        </w:rPr>
        <w:t>(s)</w:t>
      </w:r>
      <w:r>
        <w:t xml:space="preserve"> + </w:t>
      </w:r>
      <w:proofErr w:type="gramStart"/>
      <w:r>
        <w:t>3CO</w:t>
      </w:r>
      <w:r w:rsidRPr="00F03D1F">
        <w:rPr>
          <w:i/>
          <w:sz w:val="20"/>
          <w:szCs w:val="20"/>
        </w:rPr>
        <w:t>(</w:t>
      </w:r>
      <w:proofErr w:type="gramEnd"/>
      <w:r w:rsidRPr="00F03D1F">
        <w:rPr>
          <w:i/>
          <w:sz w:val="20"/>
          <w:szCs w:val="20"/>
        </w:rPr>
        <w:t>g)</w:t>
      </w:r>
      <w:r>
        <w:t xml:space="preserve"> </w:t>
      </w:r>
      <w:r>
        <w:sym w:font="Wingdings" w:char="F0E0"/>
      </w:r>
      <w:r>
        <w:t xml:space="preserve"> 2Fe</w:t>
      </w:r>
      <w:r w:rsidRPr="00F03D1F">
        <w:rPr>
          <w:i/>
          <w:sz w:val="20"/>
          <w:szCs w:val="20"/>
        </w:rPr>
        <w:t>(s)</w:t>
      </w:r>
      <w:r>
        <w:t xml:space="preserve"> + 3CO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>(g)</w:t>
      </w:r>
    </w:p>
    <w:p w:rsidR="002917A7" w:rsidRDefault="002917A7" w:rsidP="00F03D1F">
      <w:pPr>
        <w:pStyle w:val="ListParagraph"/>
        <w:ind w:left="360"/>
      </w:pPr>
      <w:r>
        <w:t>A reaction mixture initially contains 35.23 g Fe</w:t>
      </w:r>
      <w:r w:rsidRPr="00F03D1F">
        <w:rPr>
          <w:vertAlign w:val="subscript"/>
        </w:rPr>
        <w:t>2</w:t>
      </w:r>
      <w:r>
        <w:t>O</w:t>
      </w:r>
      <w:r w:rsidRPr="00F03D1F">
        <w:rPr>
          <w:vertAlign w:val="subscript"/>
        </w:rPr>
        <w:t>3</w:t>
      </w:r>
      <w:r>
        <w:t xml:space="preserve"> and 17.94 g CO.  </w:t>
      </w:r>
      <w:r w:rsidR="00F03D1F">
        <w:t xml:space="preserve">Calculate the final mass of all reactants and products expected.  </w:t>
      </w:r>
      <w:r>
        <w:t xml:space="preserve">Once the reaction has occurred as completely as possible, </w:t>
      </w:r>
      <w:r w:rsidR="00AC6C5E">
        <w:t>19.44</w:t>
      </w:r>
      <w:r>
        <w:t xml:space="preserve"> g of </w:t>
      </w:r>
      <w:r w:rsidR="00F03D1F">
        <w:t>metallic iron is formed.  Calculate the percent yield for the reaction.</w:t>
      </w:r>
    </w:p>
    <w:p w:rsidR="00695C75" w:rsidRDefault="00695C75" w:rsidP="00DA2228">
      <w:pPr>
        <w:pStyle w:val="ListParagraph"/>
        <w:ind w:left="360"/>
      </w:pPr>
    </w:p>
    <w:p w:rsidR="00AC6C5E" w:rsidRDefault="00AC6C5E">
      <w:r>
        <w:br w:type="page"/>
      </w:r>
    </w:p>
    <w:p w:rsidR="00AC6C5E" w:rsidRDefault="00AC6C5E" w:rsidP="00AC6C5E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6C5E" w:rsidRDefault="00AC6C5E" w:rsidP="00AC6C5E">
      <w:pPr>
        <w:pStyle w:val="NoSpacing"/>
      </w:pPr>
      <w:r>
        <w:t>Dr. Cary Willard</w:t>
      </w:r>
    </w:p>
    <w:p w:rsidR="00AC6C5E" w:rsidRPr="00BF67E4" w:rsidRDefault="00AC6C5E" w:rsidP="00AC6C5E">
      <w:pPr>
        <w:pStyle w:val="NoSpacing"/>
      </w:pPr>
      <w:r>
        <w:t>Quiz 3b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20, 2013</w:t>
      </w:r>
    </w:p>
    <w:p w:rsidR="00AC6C5E" w:rsidRDefault="00AC6C5E" w:rsidP="00AC6C5E"/>
    <w:p w:rsidR="00AC6C5E" w:rsidRPr="002917A7" w:rsidRDefault="00AC6C5E" w:rsidP="00AC6C5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t xml:space="preserve">(7 points) Titanium occurs in the magnetic mineral </w:t>
      </w:r>
      <w:proofErr w:type="spellStart"/>
      <w:r>
        <w:t>ilminite</w:t>
      </w:r>
      <w:proofErr w:type="spellEnd"/>
      <w:r>
        <w:t xml:space="preserve"> (FeTiO</w:t>
      </w:r>
      <w:r w:rsidRPr="00F03D1F">
        <w:rPr>
          <w:vertAlign w:val="subscript"/>
        </w:rPr>
        <w:t>3</w:t>
      </w:r>
      <w:r>
        <w:t xml:space="preserve">), which is often found mixed up with sand.  The </w:t>
      </w:r>
      <w:proofErr w:type="spellStart"/>
      <w:r>
        <w:t>ilmenite</w:t>
      </w:r>
      <w:proofErr w:type="spellEnd"/>
      <w:r>
        <w:t xml:space="preserve"> can be separated from the sand with magnets.  The titanium can then be extracted from the </w:t>
      </w:r>
      <w:proofErr w:type="spellStart"/>
      <w:r>
        <w:t>ilmenite</w:t>
      </w:r>
      <w:proofErr w:type="spellEnd"/>
      <w:r>
        <w:t xml:space="preserve"> by the following set of reactions:</w:t>
      </w:r>
    </w:p>
    <w:p w:rsidR="00AC6C5E" w:rsidRPr="002917A7" w:rsidRDefault="00AC6C5E" w:rsidP="00AC6C5E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  <w:r>
        <w:t>FeTiO</w:t>
      </w:r>
      <w:r w:rsidRPr="00F03D1F">
        <w:rPr>
          <w:vertAlign w:val="subscript"/>
        </w:rPr>
        <w:t>3</w:t>
      </w:r>
      <w:r w:rsidRPr="00F03D1F">
        <w:rPr>
          <w:i/>
          <w:sz w:val="20"/>
          <w:szCs w:val="20"/>
        </w:rPr>
        <w:t>(s)</w:t>
      </w:r>
      <w:r>
        <w:t xml:space="preserve"> + 3Cl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>(g)</w:t>
      </w:r>
      <w:r>
        <w:t xml:space="preserve"> + 3 C</w:t>
      </w:r>
      <w:r w:rsidRPr="00F03D1F">
        <w:rPr>
          <w:i/>
          <w:sz w:val="20"/>
          <w:szCs w:val="20"/>
        </w:rPr>
        <w:t>(s)</w:t>
      </w:r>
      <w:r>
        <w:t xml:space="preserve">  </w:t>
      </w:r>
      <w:r>
        <w:sym w:font="Wingdings" w:char="F0E0"/>
      </w:r>
      <w:r>
        <w:t xml:space="preserve"> </w:t>
      </w:r>
      <w:proofErr w:type="gramStart"/>
      <w:r>
        <w:t>3CO</w:t>
      </w:r>
      <w:r w:rsidRPr="00F03D1F">
        <w:rPr>
          <w:i/>
          <w:sz w:val="20"/>
          <w:szCs w:val="20"/>
        </w:rPr>
        <w:t>(</w:t>
      </w:r>
      <w:proofErr w:type="gramEnd"/>
      <w:r w:rsidRPr="00F03D1F">
        <w:rPr>
          <w:i/>
          <w:sz w:val="20"/>
          <w:szCs w:val="20"/>
        </w:rPr>
        <w:t>g)</w:t>
      </w:r>
      <w:r>
        <w:t xml:space="preserve"> + FeCl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>(s)</w:t>
      </w:r>
      <w:r>
        <w:t xml:space="preserve"> + TiCl</w:t>
      </w:r>
      <w:r w:rsidRPr="00F03D1F">
        <w:rPr>
          <w:vertAlign w:val="subscript"/>
        </w:rPr>
        <w:t>4</w:t>
      </w:r>
      <w:r w:rsidRPr="00F03D1F">
        <w:rPr>
          <w:i/>
          <w:sz w:val="20"/>
          <w:szCs w:val="20"/>
        </w:rPr>
        <w:t>(g)</w:t>
      </w:r>
    </w:p>
    <w:p w:rsidR="00AC6C5E" w:rsidRPr="002917A7" w:rsidRDefault="00AC6C5E" w:rsidP="00AC6C5E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  <w:proofErr w:type="gramStart"/>
      <w:r>
        <w:t>TiCl</w:t>
      </w:r>
      <w:r w:rsidRPr="00F03D1F">
        <w:rPr>
          <w:vertAlign w:val="subscript"/>
        </w:rPr>
        <w:t>4</w:t>
      </w:r>
      <w:r w:rsidRPr="00F03D1F">
        <w:rPr>
          <w:i/>
          <w:sz w:val="20"/>
          <w:szCs w:val="20"/>
        </w:rPr>
        <w:t>(</w:t>
      </w:r>
      <w:proofErr w:type="gramEnd"/>
      <w:r w:rsidRPr="00F03D1F">
        <w:rPr>
          <w:i/>
          <w:sz w:val="20"/>
          <w:szCs w:val="20"/>
        </w:rPr>
        <w:t>g)</w:t>
      </w:r>
      <w:r>
        <w:t xml:space="preserve"> + 2 Mg</w:t>
      </w:r>
      <w:r w:rsidRPr="00F03D1F">
        <w:rPr>
          <w:i/>
          <w:sz w:val="20"/>
          <w:szCs w:val="20"/>
        </w:rPr>
        <w:t>(s)</w:t>
      </w:r>
      <w:r>
        <w:t xml:space="preserve"> </w:t>
      </w:r>
      <w:r>
        <w:sym w:font="Wingdings" w:char="F0E0"/>
      </w:r>
      <w:r>
        <w:t xml:space="preserve"> 2MgCl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 xml:space="preserve">(l) </w:t>
      </w:r>
      <w:r>
        <w:t>+ Ti</w:t>
      </w:r>
      <w:r w:rsidRPr="00F03D1F">
        <w:rPr>
          <w:i/>
          <w:sz w:val="20"/>
          <w:szCs w:val="20"/>
        </w:rPr>
        <w:t>(s)</w:t>
      </w:r>
    </w:p>
    <w:p w:rsidR="00AC6C5E" w:rsidRDefault="00AC6C5E" w:rsidP="00AC6C5E">
      <w:pPr>
        <w:pStyle w:val="ListParagraph"/>
        <w:ind w:left="360"/>
      </w:pPr>
      <w:r>
        <w:t xml:space="preserve">Suppose that an </w:t>
      </w:r>
      <w:proofErr w:type="spellStart"/>
      <w:r>
        <w:t>ilmenite</w:t>
      </w:r>
      <w:proofErr w:type="spellEnd"/>
      <w:r>
        <w:t xml:space="preserve">-sand mixture contains 26.8% </w:t>
      </w:r>
      <w:proofErr w:type="spellStart"/>
      <w:r>
        <w:t>ilmenite</w:t>
      </w:r>
      <w:proofErr w:type="spellEnd"/>
      <w:r>
        <w:t xml:space="preserve"> by mass and that the first reaction is carried out with a 90.8% yield.  If the second reaction is carried out with an 85.9% yield, what mass (in grams) of titanium can be obtained from 4.50 kg of the </w:t>
      </w:r>
      <w:proofErr w:type="spellStart"/>
      <w:r>
        <w:t>ilmenite</w:t>
      </w:r>
      <w:proofErr w:type="spellEnd"/>
      <w:r>
        <w:t>-sand mixture?</w:t>
      </w:r>
    </w:p>
    <w:p w:rsidR="00AC6C5E" w:rsidRDefault="00AC6C5E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AC6C5E" w:rsidRDefault="00AC6C5E" w:rsidP="00AC6C5E">
      <w:pPr>
        <w:pStyle w:val="ListParagraph"/>
        <w:ind w:left="360"/>
      </w:pPr>
    </w:p>
    <w:p w:rsidR="007B4E1A" w:rsidRDefault="007B4E1A" w:rsidP="00AC6C5E">
      <w:pPr>
        <w:pStyle w:val="ListParagraph"/>
        <w:ind w:left="360"/>
      </w:pPr>
    </w:p>
    <w:p w:rsidR="00AC6C5E" w:rsidRDefault="00AC6C5E" w:rsidP="00AC6C5E">
      <w:pPr>
        <w:pStyle w:val="ListParagraph"/>
        <w:numPr>
          <w:ilvl w:val="0"/>
          <w:numId w:val="7"/>
        </w:numPr>
      </w:pPr>
      <w:r>
        <w:t xml:space="preserve">(6 points) Calculate the </w:t>
      </w:r>
      <w:proofErr w:type="spellStart"/>
      <w:r>
        <w:t>molarity</w:t>
      </w:r>
      <w:proofErr w:type="spellEnd"/>
      <w:r>
        <w:t xml:space="preserve"> of sodium and phosphate ions in a solution formed by dissolving </w:t>
      </w:r>
      <w:r w:rsidR="008E2949">
        <w:t>68.3</w:t>
      </w:r>
      <w:r>
        <w:t xml:space="preserve"> g of sodium phosphate to a final volume of 750.0 </w:t>
      </w:r>
      <w:proofErr w:type="spellStart"/>
      <w:r>
        <w:t>mL</w:t>
      </w:r>
      <w:proofErr w:type="spellEnd"/>
      <w:r>
        <w:t>?</w:t>
      </w:r>
    </w:p>
    <w:p w:rsidR="00AC6C5E" w:rsidRDefault="00AC6C5E" w:rsidP="00AC6C5E">
      <w:r>
        <w:br w:type="page"/>
      </w:r>
    </w:p>
    <w:p w:rsidR="00AC6C5E" w:rsidRPr="002917A7" w:rsidRDefault="00AC6C5E" w:rsidP="00AC6C5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lastRenderedPageBreak/>
        <w:t>(7 points) Iron(III) oxide reacts with carbon monoxide according to the equation</w:t>
      </w:r>
    </w:p>
    <w:p w:rsidR="00AC6C5E" w:rsidRPr="002917A7" w:rsidRDefault="00AC6C5E" w:rsidP="00AC6C5E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  <w:r>
        <w:t>Fe</w:t>
      </w:r>
      <w:r w:rsidRPr="00F03D1F">
        <w:rPr>
          <w:vertAlign w:val="subscript"/>
        </w:rPr>
        <w:t>2</w:t>
      </w:r>
      <w:r>
        <w:t>O</w:t>
      </w:r>
      <w:r w:rsidRPr="00F03D1F">
        <w:rPr>
          <w:vertAlign w:val="subscript"/>
        </w:rPr>
        <w:t>3</w:t>
      </w:r>
      <w:r w:rsidRPr="00F03D1F">
        <w:rPr>
          <w:i/>
          <w:sz w:val="20"/>
          <w:szCs w:val="20"/>
        </w:rPr>
        <w:t>(s)</w:t>
      </w:r>
      <w:r>
        <w:t xml:space="preserve"> + </w:t>
      </w:r>
      <w:proofErr w:type="gramStart"/>
      <w:r>
        <w:t>3CO</w:t>
      </w:r>
      <w:r w:rsidRPr="00F03D1F">
        <w:rPr>
          <w:i/>
          <w:sz w:val="20"/>
          <w:szCs w:val="20"/>
        </w:rPr>
        <w:t>(</w:t>
      </w:r>
      <w:proofErr w:type="gramEnd"/>
      <w:r w:rsidRPr="00F03D1F">
        <w:rPr>
          <w:i/>
          <w:sz w:val="20"/>
          <w:szCs w:val="20"/>
        </w:rPr>
        <w:t>g)</w:t>
      </w:r>
      <w:r>
        <w:t xml:space="preserve"> </w:t>
      </w:r>
      <w:r>
        <w:sym w:font="Wingdings" w:char="F0E0"/>
      </w:r>
      <w:r>
        <w:t xml:space="preserve"> 2Fe</w:t>
      </w:r>
      <w:r w:rsidRPr="00F03D1F">
        <w:rPr>
          <w:i/>
          <w:sz w:val="20"/>
          <w:szCs w:val="20"/>
        </w:rPr>
        <w:t>(s)</w:t>
      </w:r>
      <w:r>
        <w:t xml:space="preserve"> + 3CO</w:t>
      </w:r>
      <w:r w:rsidRPr="00F03D1F">
        <w:rPr>
          <w:vertAlign w:val="subscript"/>
        </w:rPr>
        <w:t>2</w:t>
      </w:r>
      <w:r w:rsidRPr="00F03D1F">
        <w:rPr>
          <w:i/>
          <w:sz w:val="20"/>
          <w:szCs w:val="20"/>
        </w:rPr>
        <w:t>(g)</w:t>
      </w:r>
    </w:p>
    <w:p w:rsidR="00AC6C5E" w:rsidRDefault="00AC6C5E" w:rsidP="00AC6C5E">
      <w:pPr>
        <w:pStyle w:val="ListParagraph"/>
        <w:ind w:left="360"/>
      </w:pPr>
      <w:r>
        <w:t xml:space="preserve">A reaction mixture initially contains </w:t>
      </w:r>
      <w:r w:rsidR="00B46F3E">
        <w:t>42.69</w:t>
      </w:r>
      <w:r>
        <w:t xml:space="preserve"> g Fe</w:t>
      </w:r>
      <w:r w:rsidRPr="00F03D1F">
        <w:rPr>
          <w:vertAlign w:val="subscript"/>
        </w:rPr>
        <w:t>2</w:t>
      </w:r>
      <w:r>
        <w:t>O</w:t>
      </w:r>
      <w:r w:rsidRPr="00F03D1F">
        <w:rPr>
          <w:vertAlign w:val="subscript"/>
        </w:rPr>
        <w:t>3</w:t>
      </w:r>
      <w:r>
        <w:t xml:space="preserve"> and 1</w:t>
      </w:r>
      <w:r w:rsidR="00B46F3E">
        <w:t>9.38</w:t>
      </w:r>
      <w:r>
        <w:t xml:space="preserve"> g CO.  Calculate the final mass of all reactants and products expected.  Once the reaction has occurred as completely as possible, </w:t>
      </w:r>
      <w:r w:rsidR="001463E9">
        <w:t>21.84</w:t>
      </w:r>
      <w:r>
        <w:t xml:space="preserve"> g of metallic iron is formed.  Calculate the percent yield for the reaction.</w:t>
      </w:r>
    </w:p>
    <w:p w:rsidR="00AC6C5E" w:rsidRDefault="00AC6C5E" w:rsidP="00AC6C5E">
      <w:pPr>
        <w:pStyle w:val="ListParagraph"/>
        <w:ind w:left="360"/>
      </w:pPr>
    </w:p>
    <w:sectPr w:rsidR="00AC6C5E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6AE"/>
    <w:multiLevelType w:val="hybridMultilevel"/>
    <w:tmpl w:val="B80C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7036F"/>
    <w:multiLevelType w:val="hybridMultilevel"/>
    <w:tmpl w:val="B80C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C326B6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135AE4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F67E4"/>
    <w:rsid w:val="00066782"/>
    <w:rsid w:val="000D115F"/>
    <w:rsid w:val="000D4F78"/>
    <w:rsid w:val="001379C7"/>
    <w:rsid w:val="001463E9"/>
    <w:rsid w:val="001E3788"/>
    <w:rsid w:val="002340BB"/>
    <w:rsid w:val="002614A1"/>
    <w:rsid w:val="002917A7"/>
    <w:rsid w:val="0033324B"/>
    <w:rsid w:val="00365BE3"/>
    <w:rsid w:val="003B4E32"/>
    <w:rsid w:val="003B6160"/>
    <w:rsid w:val="004A6405"/>
    <w:rsid w:val="005304C1"/>
    <w:rsid w:val="00540163"/>
    <w:rsid w:val="00542F8B"/>
    <w:rsid w:val="005657D9"/>
    <w:rsid w:val="005F2121"/>
    <w:rsid w:val="00670A09"/>
    <w:rsid w:val="00675606"/>
    <w:rsid w:val="0068193E"/>
    <w:rsid w:val="00695C75"/>
    <w:rsid w:val="0069627A"/>
    <w:rsid w:val="006B490A"/>
    <w:rsid w:val="006F7E5B"/>
    <w:rsid w:val="00711C37"/>
    <w:rsid w:val="0072783D"/>
    <w:rsid w:val="00766A8C"/>
    <w:rsid w:val="007B4E1A"/>
    <w:rsid w:val="007B6A7A"/>
    <w:rsid w:val="008E2949"/>
    <w:rsid w:val="009058E9"/>
    <w:rsid w:val="00913C68"/>
    <w:rsid w:val="009C68AA"/>
    <w:rsid w:val="009C6D2F"/>
    <w:rsid w:val="00A0027C"/>
    <w:rsid w:val="00A13E2C"/>
    <w:rsid w:val="00A51ECD"/>
    <w:rsid w:val="00A70F7C"/>
    <w:rsid w:val="00AC6C5E"/>
    <w:rsid w:val="00B07602"/>
    <w:rsid w:val="00B46F3E"/>
    <w:rsid w:val="00BE1488"/>
    <w:rsid w:val="00BF67E4"/>
    <w:rsid w:val="00C0562C"/>
    <w:rsid w:val="00C30782"/>
    <w:rsid w:val="00C42932"/>
    <w:rsid w:val="00DA2228"/>
    <w:rsid w:val="00E32F56"/>
    <w:rsid w:val="00F03D1F"/>
    <w:rsid w:val="00F355E1"/>
    <w:rsid w:val="00F80860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  <w:style w:type="table" w:styleId="TableGrid">
    <w:name w:val="Table Grid"/>
    <w:basedOn w:val="TableNormal"/>
    <w:uiPriority w:val="59"/>
    <w:rsid w:val="00DA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2</cp:revision>
  <dcterms:created xsi:type="dcterms:W3CDTF">2013-02-20T06:46:00Z</dcterms:created>
  <dcterms:modified xsi:type="dcterms:W3CDTF">2013-02-20T06:46:00Z</dcterms:modified>
</cp:coreProperties>
</file>